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C0F2" w14:textId="1E85759B" w:rsidR="009A4F9D" w:rsidRPr="00B26A72" w:rsidRDefault="009A4F9D" w:rsidP="00A260FE">
      <w:pPr>
        <w:spacing w:after="0" w:line="264" w:lineRule="auto"/>
        <w:jc w:val="right"/>
        <w:rPr>
          <w:highlight w:val="yellow"/>
        </w:rPr>
      </w:pPr>
      <w:r w:rsidRPr="00B26A72">
        <w:rPr>
          <w:highlight w:val="yellow"/>
        </w:rPr>
        <w:t>From:</w:t>
      </w:r>
      <w:r w:rsidR="005958F5" w:rsidRPr="00B26A72">
        <w:rPr>
          <w:highlight w:val="yellow"/>
        </w:rPr>
        <w:t xml:space="preserve"> </w:t>
      </w:r>
      <w:r w:rsidR="00B26A72" w:rsidRPr="00B26A72">
        <w:rPr>
          <w:highlight w:val="yellow"/>
        </w:rPr>
        <w:t>NAME</w:t>
      </w:r>
    </w:p>
    <w:p w14:paraId="7F30897A" w14:textId="47E20B87" w:rsidR="005958F5" w:rsidRPr="00B26A72" w:rsidRDefault="00B26A72" w:rsidP="005958F5">
      <w:pPr>
        <w:spacing w:after="0" w:line="264" w:lineRule="auto"/>
        <w:jc w:val="right"/>
        <w:rPr>
          <w:highlight w:val="yellow"/>
        </w:rPr>
      </w:pPr>
      <w:r w:rsidRPr="00B26A72">
        <w:rPr>
          <w:highlight w:val="yellow"/>
        </w:rPr>
        <w:t>ADDRESS</w:t>
      </w:r>
    </w:p>
    <w:p w14:paraId="02520C29" w14:textId="77777777" w:rsidR="005958F5" w:rsidRPr="00B26A72" w:rsidRDefault="005958F5" w:rsidP="005958F5">
      <w:pPr>
        <w:spacing w:after="0" w:line="264" w:lineRule="auto"/>
        <w:ind w:right="440"/>
        <w:rPr>
          <w:highlight w:val="yellow"/>
        </w:rPr>
      </w:pPr>
    </w:p>
    <w:p w14:paraId="5923729C" w14:textId="0417061C" w:rsidR="009A4F9D" w:rsidRPr="00B26A72" w:rsidRDefault="009A4F9D" w:rsidP="005958F5">
      <w:pPr>
        <w:spacing w:after="0" w:line="264" w:lineRule="auto"/>
        <w:ind w:right="440"/>
        <w:rPr>
          <w:highlight w:val="yellow"/>
        </w:rPr>
      </w:pPr>
      <w:r w:rsidRPr="00B26A72">
        <w:rPr>
          <w:highlight w:val="yellow"/>
        </w:rPr>
        <w:t>To:</w:t>
      </w:r>
    </w:p>
    <w:p w14:paraId="6AB6E581" w14:textId="72635D79" w:rsidR="00A260FE" w:rsidRPr="00B26A72" w:rsidRDefault="00B26A72" w:rsidP="00A260FE">
      <w:pPr>
        <w:spacing w:after="0" w:line="264" w:lineRule="auto"/>
        <w:rPr>
          <w:highlight w:val="yellow"/>
        </w:rPr>
      </w:pPr>
      <w:r w:rsidRPr="00B26A72">
        <w:rPr>
          <w:highlight w:val="yellow"/>
        </w:rPr>
        <w:t>XXX</w:t>
      </w:r>
      <w:r w:rsidR="005958F5" w:rsidRPr="00B26A72">
        <w:rPr>
          <w:highlight w:val="yellow"/>
        </w:rPr>
        <w:t xml:space="preserve"> Council</w:t>
      </w:r>
    </w:p>
    <w:p w14:paraId="0CC0FCBE" w14:textId="49D53FF5" w:rsidR="005958F5" w:rsidRPr="00B26A72" w:rsidRDefault="00B26A72" w:rsidP="00A260FE">
      <w:pPr>
        <w:spacing w:after="0" w:line="264" w:lineRule="auto"/>
        <w:rPr>
          <w:highlight w:val="yellow"/>
        </w:rPr>
      </w:pPr>
      <w:r w:rsidRPr="00B26A72">
        <w:rPr>
          <w:highlight w:val="yellow"/>
        </w:rPr>
        <w:t>XXX</w:t>
      </w:r>
    </w:p>
    <w:p w14:paraId="15037EDC" w14:textId="5AA7C765" w:rsidR="00B26A72" w:rsidRDefault="00B26A72" w:rsidP="00A260FE">
      <w:pPr>
        <w:spacing w:after="0" w:line="264" w:lineRule="auto"/>
      </w:pPr>
      <w:r w:rsidRPr="00B26A72">
        <w:rPr>
          <w:highlight w:val="yellow"/>
        </w:rPr>
        <w:t>XX</w:t>
      </w:r>
    </w:p>
    <w:p w14:paraId="77785821" w14:textId="6509A1B3" w:rsidR="005958F5" w:rsidRDefault="005958F5" w:rsidP="00A260FE">
      <w:pPr>
        <w:spacing w:after="0" w:line="264" w:lineRule="auto"/>
      </w:pPr>
    </w:p>
    <w:p w14:paraId="3D8D3BDA" w14:textId="13D2B050" w:rsidR="006C2699" w:rsidRDefault="006C2699" w:rsidP="00A260FE">
      <w:pPr>
        <w:spacing w:after="0" w:line="264" w:lineRule="auto"/>
      </w:pPr>
      <w:r>
        <w:t>SUBMITTED via:</w:t>
      </w:r>
    </w:p>
    <w:p w14:paraId="0F373801" w14:textId="0C10E33A" w:rsidR="009A4F9D" w:rsidRDefault="00000000" w:rsidP="00A260FE">
      <w:pPr>
        <w:spacing w:after="0" w:line="264" w:lineRule="auto"/>
      </w:pPr>
      <w:hyperlink r:id="rId5" w:history="1">
        <w:r w:rsidR="009A4F9D" w:rsidRPr="00ED644A">
          <w:rPr>
            <w:rStyle w:val="Hyperlink"/>
          </w:rPr>
          <w:t>https://www.whatdotheyknow.com</w:t>
        </w:r>
      </w:hyperlink>
    </w:p>
    <w:p w14:paraId="0B58331D" w14:textId="77777777" w:rsidR="00A260FE" w:rsidRDefault="00A260FE" w:rsidP="00A260FE">
      <w:pPr>
        <w:spacing w:after="0" w:line="264" w:lineRule="auto"/>
      </w:pPr>
    </w:p>
    <w:p w14:paraId="0BBCA274" w14:textId="77777777" w:rsidR="00A260FE" w:rsidRDefault="00A260FE" w:rsidP="00A260FE">
      <w:pPr>
        <w:spacing w:after="0" w:line="264" w:lineRule="auto"/>
      </w:pPr>
    </w:p>
    <w:p w14:paraId="546C3DD4" w14:textId="75079FCE" w:rsidR="009A4F9D" w:rsidRDefault="009A4F9D" w:rsidP="00A260FE">
      <w:pPr>
        <w:spacing w:after="0" w:line="264" w:lineRule="auto"/>
      </w:pPr>
      <w:r>
        <w:t>Date:</w:t>
      </w:r>
      <w:r w:rsidR="005958F5">
        <w:t xml:space="preserve"> </w:t>
      </w:r>
      <w:r w:rsidR="00B26A72">
        <w:rPr>
          <w:highlight w:val="yellow"/>
        </w:rPr>
        <w:t>XX.XX</w:t>
      </w:r>
      <w:r w:rsidR="005958F5" w:rsidRPr="00B26A72">
        <w:rPr>
          <w:highlight w:val="yellow"/>
        </w:rPr>
        <w:t>.202</w:t>
      </w:r>
      <w:r w:rsidR="00B26A72">
        <w:t>3</w:t>
      </w:r>
    </w:p>
    <w:p w14:paraId="7ACCD941" w14:textId="77777777" w:rsidR="005958F5" w:rsidRDefault="005958F5" w:rsidP="00A260FE">
      <w:pPr>
        <w:spacing w:after="0" w:line="264" w:lineRule="auto"/>
      </w:pPr>
    </w:p>
    <w:p w14:paraId="578CC216" w14:textId="77777777" w:rsidR="009A4F9D" w:rsidRPr="00487442" w:rsidRDefault="009A4F9D" w:rsidP="00A260FE">
      <w:pPr>
        <w:spacing w:after="0" w:line="264" w:lineRule="auto"/>
        <w:rPr>
          <w:b/>
          <w:bCs/>
        </w:rPr>
      </w:pPr>
      <w:r w:rsidRPr="00487442">
        <w:rPr>
          <w:b/>
          <w:bCs/>
        </w:rPr>
        <w:t>Notice of Freedom of Information Request for 5G Infrastructure</w:t>
      </w:r>
    </w:p>
    <w:p w14:paraId="64CE4C5F" w14:textId="77777777" w:rsidR="00487442" w:rsidRDefault="00487442" w:rsidP="00A260FE">
      <w:pPr>
        <w:spacing w:after="0" w:line="264" w:lineRule="auto"/>
      </w:pPr>
    </w:p>
    <w:p w14:paraId="4DFE9830" w14:textId="74EA8A73" w:rsidR="009A4F9D" w:rsidRDefault="009A4F9D" w:rsidP="00A260FE">
      <w:pPr>
        <w:spacing w:after="0" w:line="264" w:lineRule="auto"/>
      </w:pPr>
      <w:r>
        <w:t>Notice to Agent is Notice to Principal, and Notice to Principal is Notice to Agent</w:t>
      </w:r>
    </w:p>
    <w:p w14:paraId="465B0142" w14:textId="605E6D03" w:rsidR="00A260FE" w:rsidRDefault="00A260FE" w:rsidP="00A260FE">
      <w:pPr>
        <w:spacing w:after="0" w:line="264" w:lineRule="auto"/>
      </w:pPr>
    </w:p>
    <w:p w14:paraId="2188E568" w14:textId="77777777" w:rsidR="00A260FE" w:rsidRDefault="00A260FE" w:rsidP="00A260FE">
      <w:pPr>
        <w:spacing w:after="0" w:line="264" w:lineRule="auto"/>
      </w:pPr>
    </w:p>
    <w:p w14:paraId="3B214D3E" w14:textId="3C1DB919" w:rsidR="009A4F9D" w:rsidRDefault="009A4F9D" w:rsidP="00A260FE">
      <w:pPr>
        <w:spacing w:after="0" w:line="264" w:lineRule="auto"/>
      </w:pPr>
      <w:r>
        <w:t xml:space="preserve">To: </w:t>
      </w:r>
      <w:r w:rsidR="00A260FE">
        <w:t>FOI Team</w:t>
      </w:r>
    </w:p>
    <w:p w14:paraId="5B52BAAA" w14:textId="77777777" w:rsidR="000D48E0" w:rsidRDefault="000D48E0" w:rsidP="00A260FE">
      <w:pPr>
        <w:spacing w:after="0" w:line="264" w:lineRule="auto"/>
      </w:pPr>
    </w:p>
    <w:p w14:paraId="66AF987E" w14:textId="575E7314" w:rsidR="000D48E0" w:rsidRPr="005958F5" w:rsidRDefault="009A4F9D" w:rsidP="000D48E0">
      <w:pPr>
        <w:spacing w:after="0" w:line="264" w:lineRule="auto"/>
        <w:rPr>
          <w:b/>
          <w:bCs/>
        </w:rPr>
      </w:pPr>
      <w:r w:rsidRPr="000D48E0">
        <w:rPr>
          <w:b/>
          <w:bCs/>
        </w:rPr>
        <w:t xml:space="preserve">Under the Freedom of Information Act 2000, can you supply the following </w:t>
      </w:r>
      <w:r w:rsidR="000D48E0" w:rsidRPr="000D48E0">
        <w:rPr>
          <w:b/>
          <w:bCs/>
        </w:rPr>
        <w:t>information</w:t>
      </w:r>
      <w:r w:rsidRPr="000D48E0">
        <w:rPr>
          <w:b/>
          <w:bCs/>
        </w:rPr>
        <w:t xml:space="preserve"> </w:t>
      </w:r>
      <w:r w:rsidR="005958F5">
        <w:rPr>
          <w:b/>
          <w:bCs/>
        </w:rPr>
        <w:t xml:space="preserve">for </w:t>
      </w:r>
      <w:r w:rsidRPr="000D48E0">
        <w:rPr>
          <w:b/>
          <w:bCs/>
        </w:rPr>
        <w:t>the installation of 5G equipment and monopole installation at</w:t>
      </w:r>
      <w:r w:rsidR="005958F5">
        <w:rPr>
          <w:b/>
          <w:bCs/>
        </w:rPr>
        <w:t xml:space="preserve">: </w:t>
      </w:r>
      <w:r w:rsidR="00B26A72">
        <w:rPr>
          <w:highlight w:val="yellow"/>
        </w:rPr>
        <w:t>ADDRESS</w:t>
      </w:r>
      <w:r w:rsidR="005958F5" w:rsidRPr="00B26A72">
        <w:rPr>
          <w:highlight w:val="yellow"/>
        </w:rPr>
        <w:t xml:space="preserve">; App Ref: </w:t>
      </w:r>
      <w:r w:rsidR="00B26A72" w:rsidRPr="00B26A72">
        <w:rPr>
          <w:highlight w:val="yellow"/>
        </w:rPr>
        <w:t>XXXXXX</w:t>
      </w:r>
    </w:p>
    <w:p w14:paraId="5B5D67D6" w14:textId="77777777" w:rsidR="000D48E0" w:rsidRPr="000D48E0" w:rsidRDefault="000D48E0" w:rsidP="000D48E0">
      <w:pPr>
        <w:pStyle w:val="ListParagraph"/>
        <w:spacing w:after="0" w:line="264" w:lineRule="auto"/>
        <w:ind w:left="0"/>
        <w:rPr>
          <w:color w:val="000000" w:themeColor="text1"/>
        </w:rPr>
      </w:pPr>
    </w:p>
    <w:p w14:paraId="06952521" w14:textId="62818606" w:rsidR="000D48E0" w:rsidRPr="000D48E0" w:rsidRDefault="000D48E0" w:rsidP="000D48E0">
      <w:pPr>
        <w:pStyle w:val="ListParagraph"/>
        <w:numPr>
          <w:ilvl w:val="0"/>
          <w:numId w:val="1"/>
        </w:numPr>
        <w:spacing w:after="0" w:line="264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The</w:t>
      </w:r>
      <w:r w:rsidRPr="000D48E0">
        <w:rPr>
          <w:color w:val="000000" w:themeColor="text1"/>
        </w:rPr>
        <w:t xml:space="preserve"> ICNIRP Certificate of Conformity </w:t>
      </w:r>
      <w:r>
        <w:rPr>
          <w:color w:val="000000" w:themeColor="text1"/>
        </w:rPr>
        <w:t xml:space="preserve">issued by </w:t>
      </w:r>
      <w:r w:rsidRPr="000D48E0">
        <w:rPr>
          <w:color w:val="000000" w:themeColor="text1"/>
        </w:rPr>
        <w:t>the installers of the 5G equipment, showing specification of each transmitter and max radiation output levels (EIRP) from each radiation transmitter in dBm or Watts, with calculations of intensity drop-off and exclusion zones, to confirm compliance with the ICNIRP guidelines.</w:t>
      </w:r>
    </w:p>
    <w:p w14:paraId="05CF3AAD" w14:textId="77777777" w:rsidR="000D48E0" w:rsidRPr="000D48E0" w:rsidRDefault="000D48E0" w:rsidP="000D48E0">
      <w:pPr>
        <w:pStyle w:val="ListParagraph"/>
        <w:spacing w:after="0" w:line="264" w:lineRule="auto"/>
        <w:ind w:left="0"/>
        <w:rPr>
          <w:color w:val="000000" w:themeColor="text1"/>
        </w:rPr>
      </w:pPr>
    </w:p>
    <w:p w14:paraId="170C2F68" w14:textId="70EC6AD9" w:rsidR="000D48E0" w:rsidRPr="000D48E0" w:rsidRDefault="000D48E0" w:rsidP="000D48E0">
      <w:pPr>
        <w:pStyle w:val="ListParagraph"/>
        <w:numPr>
          <w:ilvl w:val="0"/>
          <w:numId w:val="1"/>
        </w:numPr>
        <w:spacing w:after="0" w:line="264" w:lineRule="auto"/>
        <w:ind w:left="0" w:firstLine="0"/>
        <w:rPr>
          <w:color w:val="000000" w:themeColor="text1"/>
        </w:rPr>
      </w:pPr>
      <w:r w:rsidRPr="000D48E0">
        <w:rPr>
          <w:color w:val="000000" w:themeColor="text1"/>
        </w:rPr>
        <w:t xml:space="preserve">Analysis undertaken regarding effects on categories that are not covered by ICNIRP guideline exposure limits, arising from </w:t>
      </w:r>
      <w:r w:rsidRPr="000D48E0">
        <w:rPr>
          <w:rFonts w:eastAsia="Times New Roman" w:cs="Calibri"/>
          <w:color w:val="000000" w:themeColor="text1"/>
          <w:bdr w:val="none" w:sz="0" w:space="0" w:color="auto" w:frame="1"/>
          <w:lang w:eastAsia="en-GB"/>
        </w:rPr>
        <w:t xml:space="preserve">the impacts of </w:t>
      </w:r>
      <w:r w:rsidRPr="000D48E0">
        <w:rPr>
          <w:rFonts w:eastAsia="Times New Roman" w:cs="Calibri"/>
          <w:bCs/>
          <w:color w:val="000000" w:themeColor="text1"/>
          <w:bdr w:val="none" w:sz="0" w:space="0" w:color="auto" w:frame="1"/>
          <w:lang w:eastAsia="en-GB"/>
        </w:rPr>
        <w:t>long term</w:t>
      </w:r>
      <w:r w:rsidRPr="000D48E0">
        <w:rPr>
          <w:rFonts w:eastAsia="Times New Roman" w:cs="Calibri"/>
          <w:color w:val="000000" w:themeColor="text1"/>
          <w:bdr w:val="none" w:sz="0" w:space="0" w:color="auto" w:frame="1"/>
          <w:lang w:eastAsia="en-GB"/>
        </w:rPr>
        <w:t xml:space="preserve"> and cumulative wireless exposure beyond 6 and 30mins, from totality of Telco masts granted </w:t>
      </w:r>
      <w:proofErr w:type="gramStart"/>
      <w:r w:rsidRPr="000D48E0">
        <w:rPr>
          <w:rFonts w:eastAsia="Times New Roman" w:cs="Calibri"/>
          <w:color w:val="000000" w:themeColor="text1"/>
          <w:bdr w:val="none" w:sz="0" w:space="0" w:color="auto" w:frame="1"/>
          <w:lang w:eastAsia="en-GB"/>
        </w:rPr>
        <w:t>permission;</w:t>
      </w:r>
      <w:proofErr w:type="gramEnd"/>
    </w:p>
    <w:p w14:paraId="49837761" w14:textId="1BB7ED91" w:rsidR="000D48E0" w:rsidRPr="000D48E0" w:rsidRDefault="000D48E0" w:rsidP="000D48E0">
      <w:pPr>
        <w:numPr>
          <w:ilvl w:val="0"/>
          <w:numId w:val="3"/>
        </w:numPr>
        <w:spacing w:after="0" w:line="264" w:lineRule="auto"/>
        <w:textAlignment w:val="baseline"/>
        <w:rPr>
          <w:rFonts w:eastAsia="Times New Roman" w:cs="Calibri"/>
          <w:color w:val="000000" w:themeColor="text1"/>
          <w:lang w:eastAsia="en-GB"/>
        </w:rPr>
      </w:pPr>
      <w:r w:rsidRPr="000D48E0">
        <w:rPr>
          <w:rFonts w:eastAsia="Times New Roman" w:cs="Calibri"/>
          <w:color w:val="000000" w:themeColor="text1"/>
          <w:bdr w:val="none" w:sz="0" w:space="0" w:color="auto" w:frame="1"/>
          <w:lang w:eastAsia="en-GB"/>
        </w:rPr>
        <w:t>the impacts to children</w:t>
      </w:r>
      <w:r w:rsidR="00B84B11">
        <w:rPr>
          <w:rFonts w:eastAsia="Times New Roman" w:cs="Calibri"/>
          <w:color w:val="000000" w:themeColor="text1"/>
          <w:bdr w:val="none" w:sz="0" w:space="0" w:color="auto" w:frame="1"/>
          <w:lang w:eastAsia="en-GB"/>
        </w:rPr>
        <w:t xml:space="preserve"> and vulnerable groups</w:t>
      </w:r>
    </w:p>
    <w:p w14:paraId="5387B2D5" w14:textId="77777777" w:rsidR="000D48E0" w:rsidRPr="000D48E0" w:rsidRDefault="000D48E0" w:rsidP="000D48E0">
      <w:pPr>
        <w:numPr>
          <w:ilvl w:val="0"/>
          <w:numId w:val="3"/>
        </w:numPr>
        <w:spacing w:after="0" w:line="264" w:lineRule="auto"/>
        <w:textAlignment w:val="baseline"/>
        <w:rPr>
          <w:rFonts w:eastAsia="Times New Roman" w:cs="Calibri"/>
          <w:color w:val="000000" w:themeColor="text1"/>
          <w:lang w:eastAsia="en-GB"/>
        </w:rPr>
      </w:pPr>
      <w:r w:rsidRPr="000D48E0">
        <w:rPr>
          <w:rFonts w:eastAsia="Times New Roman" w:cs="Calibri"/>
          <w:color w:val="000000" w:themeColor="text1"/>
          <w:bdr w:val="none" w:sz="0" w:space="0" w:color="auto" w:frame="1"/>
          <w:lang w:eastAsia="en-GB"/>
        </w:rPr>
        <w:t>the testimony of people injured by wireless radiation</w:t>
      </w:r>
    </w:p>
    <w:p w14:paraId="17E4731E" w14:textId="77777777" w:rsidR="000D48E0" w:rsidRPr="000D48E0" w:rsidRDefault="000D48E0" w:rsidP="000D48E0">
      <w:pPr>
        <w:numPr>
          <w:ilvl w:val="0"/>
          <w:numId w:val="3"/>
        </w:numPr>
        <w:spacing w:after="0" w:line="264" w:lineRule="auto"/>
        <w:textAlignment w:val="baseline"/>
        <w:rPr>
          <w:rFonts w:eastAsia="Times New Roman" w:cs="Calibri"/>
          <w:color w:val="000000" w:themeColor="text1"/>
          <w:lang w:eastAsia="en-GB"/>
        </w:rPr>
      </w:pPr>
      <w:r w:rsidRPr="000D48E0">
        <w:rPr>
          <w:rFonts w:eastAsia="Times New Roman" w:cs="Calibri"/>
          <w:color w:val="000000" w:themeColor="text1"/>
          <w:bdr w:val="none" w:sz="0" w:space="0" w:color="auto" w:frame="1"/>
          <w:lang w:eastAsia="en-GB"/>
        </w:rPr>
        <w:t>the impacts on wildlife and the environment </w:t>
      </w:r>
    </w:p>
    <w:p w14:paraId="2DF47A7F" w14:textId="77777777" w:rsidR="000D48E0" w:rsidRPr="000D48E0" w:rsidRDefault="000D48E0" w:rsidP="000D48E0">
      <w:pPr>
        <w:pStyle w:val="ListParagraph"/>
        <w:spacing w:after="0" w:line="264" w:lineRule="auto"/>
        <w:ind w:left="0"/>
        <w:rPr>
          <w:color w:val="000000" w:themeColor="text1"/>
        </w:rPr>
      </w:pPr>
    </w:p>
    <w:p w14:paraId="08727314" w14:textId="08FBF716" w:rsidR="000D48E0" w:rsidRPr="000D48E0" w:rsidRDefault="000D48E0" w:rsidP="000D48E0">
      <w:pPr>
        <w:pStyle w:val="ListParagraph"/>
        <w:numPr>
          <w:ilvl w:val="0"/>
          <w:numId w:val="1"/>
        </w:numPr>
        <w:spacing w:after="0" w:line="264" w:lineRule="auto"/>
        <w:ind w:left="0" w:firstLine="0"/>
        <w:rPr>
          <w:color w:val="000000" w:themeColor="text1"/>
        </w:rPr>
      </w:pPr>
      <w:r w:rsidRPr="000D48E0">
        <w:rPr>
          <w:rFonts w:ascii="Calibri" w:hAnsi="Calibri" w:cs="Calibri"/>
          <w:color w:val="000000"/>
        </w:rPr>
        <w:t>The Environmental Impact Assessment</w:t>
      </w:r>
      <w:r>
        <w:rPr>
          <w:rFonts w:ascii="Calibri" w:hAnsi="Calibri" w:cs="Calibri"/>
          <w:color w:val="000000"/>
        </w:rPr>
        <w:t xml:space="preserve"> </w:t>
      </w:r>
      <w:r w:rsidRPr="000D48E0">
        <w:rPr>
          <w:rFonts w:ascii="Calibri" w:hAnsi="Calibri" w:cs="Calibri"/>
          <w:color w:val="000000"/>
        </w:rPr>
        <w:t>conducted by the Council for 5G masts</w:t>
      </w:r>
      <w:r w:rsidRPr="000D48E0">
        <w:rPr>
          <w:rStyle w:val="apple-converted-space"/>
          <w:rFonts w:ascii="Calibri" w:hAnsi="Calibri" w:cs="Calibri"/>
          <w:color w:val="1F497D"/>
        </w:rPr>
        <w:t> </w:t>
      </w:r>
      <w:r w:rsidRPr="000D48E0">
        <w:rPr>
          <w:rFonts w:ascii="Calibri" w:hAnsi="Calibri" w:cs="Calibri"/>
          <w:color w:val="000000"/>
        </w:rPr>
        <w:t>in the Councils area, in aggregate.</w:t>
      </w:r>
    </w:p>
    <w:p w14:paraId="537F6CD9" w14:textId="77777777" w:rsidR="000D48E0" w:rsidRPr="000D48E0" w:rsidRDefault="000D48E0" w:rsidP="000D48E0">
      <w:pPr>
        <w:pStyle w:val="ListParagraph"/>
        <w:spacing w:after="0" w:line="264" w:lineRule="auto"/>
        <w:ind w:left="0"/>
        <w:rPr>
          <w:color w:val="000000" w:themeColor="text1"/>
        </w:rPr>
      </w:pPr>
    </w:p>
    <w:p w14:paraId="2F22E793" w14:textId="1216C520" w:rsidR="000D48E0" w:rsidRPr="000D48E0" w:rsidRDefault="000D48E0" w:rsidP="000D48E0">
      <w:pPr>
        <w:pStyle w:val="ListParagraph"/>
        <w:numPr>
          <w:ilvl w:val="0"/>
          <w:numId w:val="1"/>
        </w:numPr>
        <w:spacing w:after="0" w:line="264" w:lineRule="auto"/>
        <w:ind w:left="0" w:firstLine="0"/>
        <w:rPr>
          <w:color w:val="000000" w:themeColor="text1"/>
        </w:rPr>
      </w:pPr>
      <w:r>
        <w:t>I</w:t>
      </w:r>
      <w:r w:rsidR="009A4F9D" w:rsidRPr="000D48E0">
        <w:t xml:space="preserve">nsurance details that the Council hold for radiation exposures and harm against the person </w:t>
      </w:r>
      <w:r w:rsidR="00F6335D" w:rsidRPr="000D48E0">
        <w:t xml:space="preserve">in regard the siting of </w:t>
      </w:r>
      <w:r w:rsidR="00B26A72">
        <w:t xml:space="preserve">4G and </w:t>
      </w:r>
      <w:r w:rsidR="00F6335D" w:rsidRPr="000D48E0">
        <w:t>5G equipment on public property in their charge</w:t>
      </w:r>
      <w:r w:rsidR="00B26A72">
        <w:t>.</w:t>
      </w:r>
    </w:p>
    <w:p w14:paraId="6CD92498" w14:textId="77777777" w:rsidR="000D48E0" w:rsidRPr="000D48E0" w:rsidRDefault="000D48E0" w:rsidP="000D48E0">
      <w:pPr>
        <w:pStyle w:val="ListParagraph"/>
        <w:spacing w:after="0" w:line="264" w:lineRule="auto"/>
        <w:ind w:left="0"/>
        <w:rPr>
          <w:color w:val="000000" w:themeColor="text1"/>
        </w:rPr>
      </w:pPr>
    </w:p>
    <w:p w14:paraId="52B5D631" w14:textId="0E951965" w:rsidR="000D48E0" w:rsidRPr="000D48E0" w:rsidRDefault="000D48E0" w:rsidP="000D48E0">
      <w:pPr>
        <w:pStyle w:val="ListParagraph"/>
        <w:numPr>
          <w:ilvl w:val="0"/>
          <w:numId w:val="1"/>
        </w:numPr>
        <w:spacing w:after="0" w:line="264" w:lineRule="auto"/>
        <w:ind w:left="0" w:firstLine="0"/>
        <w:rPr>
          <w:color w:val="000000" w:themeColor="text1"/>
        </w:rPr>
      </w:pPr>
      <w:r>
        <w:t>The</w:t>
      </w:r>
      <w:r w:rsidR="009A4F9D" w:rsidRPr="000D48E0">
        <w:t xml:space="preserve"> structural integrity report for the monopole</w:t>
      </w:r>
      <w:r w:rsidR="00B26A72">
        <w:t>,</w:t>
      </w:r>
      <w:r w:rsidR="009A4F9D" w:rsidRPr="000D48E0">
        <w:t xml:space="preserve"> and product insurance for structural integrity, </w:t>
      </w:r>
      <w:proofErr w:type="gramStart"/>
      <w:r w:rsidR="009A4F9D" w:rsidRPr="000D48E0">
        <w:t>fire</w:t>
      </w:r>
      <w:proofErr w:type="gramEnd"/>
      <w:r w:rsidR="009A4F9D" w:rsidRPr="000D48E0">
        <w:t xml:space="preserve"> and fatigue collapse</w:t>
      </w:r>
      <w:r w:rsidR="00B26A72">
        <w:t>.</w:t>
      </w:r>
    </w:p>
    <w:p w14:paraId="7A8AF2A5" w14:textId="77777777" w:rsidR="000D48E0" w:rsidRPr="000D48E0" w:rsidRDefault="000D48E0" w:rsidP="000D48E0">
      <w:pPr>
        <w:pStyle w:val="ListParagraph"/>
        <w:spacing w:after="0" w:line="264" w:lineRule="auto"/>
        <w:ind w:left="0"/>
        <w:rPr>
          <w:color w:val="000000" w:themeColor="text1"/>
        </w:rPr>
      </w:pPr>
    </w:p>
    <w:p w14:paraId="58D08AB4" w14:textId="35034B37" w:rsidR="000D48E0" w:rsidRPr="000D48E0" w:rsidRDefault="000D48E0" w:rsidP="000D48E0">
      <w:pPr>
        <w:pStyle w:val="ListParagraph"/>
        <w:numPr>
          <w:ilvl w:val="0"/>
          <w:numId w:val="1"/>
        </w:numPr>
        <w:spacing w:after="0" w:line="264" w:lineRule="auto"/>
        <w:ind w:left="0" w:firstLine="0"/>
        <w:rPr>
          <w:color w:val="000000" w:themeColor="text1"/>
        </w:rPr>
      </w:pPr>
      <w:r>
        <w:t>D</w:t>
      </w:r>
      <w:r w:rsidR="009A4F9D" w:rsidRPr="000D48E0">
        <w:t xml:space="preserve">etails of the Councils compliance with the Social Care Act 2012 in regard protection from increasing Ionizing and </w:t>
      </w:r>
      <w:proofErr w:type="gramStart"/>
      <w:r w:rsidR="009A4F9D" w:rsidRPr="000D48E0">
        <w:t>Non Ionizing</w:t>
      </w:r>
      <w:proofErr w:type="gramEnd"/>
      <w:r w:rsidR="009A4F9D" w:rsidRPr="000D48E0">
        <w:t xml:space="preserve"> emissions from 5G installations</w:t>
      </w:r>
      <w:r w:rsidR="00B26A72">
        <w:t>.</w:t>
      </w:r>
    </w:p>
    <w:p w14:paraId="6CB3DF64" w14:textId="77777777" w:rsidR="000D48E0" w:rsidRPr="00B26A72" w:rsidRDefault="000D48E0" w:rsidP="00B26A72">
      <w:pPr>
        <w:rPr>
          <w:rFonts w:ascii="Calibri" w:hAnsi="Calibri" w:cs="Calibri"/>
          <w:color w:val="000000"/>
        </w:rPr>
      </w:pPr>
    </w:p>
    <w:p w14:paraId="27E9A703" w14:textId="2BA25F46" w:rsidR="000D48E0" w:rsidRPr="000D48E0" w:rsidRDefault="000D48E0" w:rsidP="000D48E0">
      <w:pPr>
        <w:pStyle w:val="ListParagraph"/>
        <w:numPr>
          <w:ilvl w:val="0"/>
          <w:numId w:val="1"/>
        </w:numPr>
        <w:spacing w:after="0" w:line="264" w:lineRule="auto"/>
        <w:ind w:left="0" w:firstLine="0"/>
        <w:rPr>
          <w:color w:val="000000" w:themeColor="text1"/>
        </w:rPr>
      </w:pPr>
      <w:r w:rsidRPr="000D48E0">
        <w:rPr>
          <w:rFonts w:ascii="Calibri" w:hAnsi="Calibri" w:cs="Calibri"/>
          <w:color w:val="000000"/>
        </w:rPr>
        <w:t>The total number of 5G masts in the Council`s area and the income (a) the Council receives in relation to all the 5G masts in its area in aggregate</w:t>
      </w:r>
      <w:r w:rsidRPr="000D48E0">
        <w:rPr>
          <w:rStyle w:val="apple-converted-space"/>
          <w:rFonts w:ascii="Calibri" w:hAnsi="Calibri" w:cs="Calibri"/>
          <w:color w:val="1F497D"/>
        </w:rPr>
        <w:t> </w:t>
      </w:r>
      <w:r w:rsidRPr="000D48E0">
        <w:rPr>
          <w:rFonts w:ascii="Calibri" w:hAnsi="Calibri" w:cs="Calibri"/>
          <w:color w:val="000000"/>
        </w:rPr>
        <w:t>and (b) the income received from each mast if (a) individualised is greater than (b).</w:t>
      </w:r>
    </w:p>
    <w:p w14:paraId="6E9E2A25" w14:textId="77777777" w:rsidR="00A260FE" w:rsidRDefault="00A260FE" w:rsidP="00A260FE">
      <w:pPr>
        <w:spacing w:after="0" w:line="264" w:lineRule="auto"/>
      </w:pPr>
    </w:p>
    <w:p w14:paraId="45513CF9" w14:textId="77777777" w:rsidR="001B5AE4" w:rsidRDefault="009A4F9D" w:rsidP="00A260FE">
      <w:pPr>
        <w:spacing w:after="0" w:line="264" w:lineRule="auto"/>
      </w:pPr>
      <w:r>
        <w:t>Signed</w:t>
      </w:r>
    </w:p>
    <w:p w14:paraId="242A10CC" w14:textId="36C180DE" w:rsidR="00C51E28" w:rsidRDefault="00C51E28" w:rsidP="00A260FE">
      <w:pPr>
        <w:spacing w:after="0" w:line="264" w:lineRule="auto"/>
      </w:pPr>
    </w:p>
    <w:p w14:paraId="387984DD" w14:textId="77777777" w:rsidR="00B26A72" w:rsidRDefault="00B26A72" w:rsidP="00A260FE">
      <w:pPr>
        <w:spacing w:after="0" w:line="264" w:lineRule="auto"/>
      </w:pPr>
    </w:p>
    <w:p w14:paraId="1A7629AB" w14:textId="422942F0" w:rsidR="001B5AE4" w:rsidRPr="001B5AE4" w:rsidRDefault="001B5AE4" w:rsidP="00A260FE">
      <w:pPr>
        <w:spacing w:after="0" w:line="264" w:lineRule="auto"/>
        <w:rPr>
          <w:b/>
          <w:bCs/>
        </w:rPr>
      </w:pPr>
    </w:p>
    <w:p w14:paraId="43F9C568" w14:textId="090F9B32" w:rsidR="001B5AE4" w:rsidRPr="001B5AE4" w:rsidRDefault="00B26A72" w:rsidP="00A260FE">
      <w:pPr>
        <w:spacing w:after="0" w:line="264" w:lineRule="auto"/>
        <w:rPr>
          <w:b/>
          <w:bCs/>
        </w:rPr>
      </w:pPr>
      <w:r>
        <w:rPr>
          <w:b/>
          <w:bCs/>
        </w:rPr>
        <w:t>NAME</w:t>
      </w:r>
    </w:p>
    <w:sectPr w:rsidR="001B5AE4" w:rsidRPr="001B5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7B90"/>
    <w:multiLevelType w:val="hybridMultilevel"/>
    <w:tmpl w:val="550C31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E6384"/>
    <w:multiLevelType w:val="multilevel"/>
    <w:tmpl w:val="120C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667B6D"/>
    <w:multiLevelType w:val="hybridMultilevel"/>
    <w:tmpl w:val="60E0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450130">
    <w:abstractNumId w:val="0"/>
  </w:num>
  <w:num w:numId="2" w16cid:durableId="1656184004">
    <w:abstractNumId w:val="1"/>
  </w:num>
  <w:num w:numId="3" w16cid:durableId="1497845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9D"/>
    <w:rsid w:val="000D48E0"/>
    <w:rsid w:val="001B5AE4"/>
    <w:rsid w:val="00487442"/>
    <w:rsid w:val="005958F5"/>
    <w:rsid w:val="006C2699"/>
    <w:rsid w:val="006F20A3"/>
    <w:rsid w:val="00717FAF"/>
    <w:rsid w:val="007309BB"/>
    <w:rsid w:val="007862E5"/>
    <w:rsid w:val="009A4F9D"/>
    <w:rsid w:val="00A260FE"/>
    <w:rsid w:val="00A52B56"/>
    <w:rsid w:val="00B26A72"/>
    <w:rsid w:val="00B84B11"/>
    <w:rsid w:val="00B8554A"/>
    <w:rsid w:val="00B95951"/>
    <w:rsid w:val="00C51E28"/>
    <w:rsid w:val="00C94298"/>
    <w:rsid w:val="00F6335D"/>
    <w:rsid w:val="00F6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0301"/>
  <w15:chartTrackingRefBased/>
  <w15:docId w15:val="{224AAF3F-8E8B-41C6-9403-F3AB60B2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F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9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48E0"/>
  </w:style>
  <w:style w:type="character" w:styleId="FollowedHyperlink">
    <w:name w:val="FollowedHyperlink"/>
    <w:basedOn w:val="DefaultParagraphFont"/>
    <w:uiPriority w:val="99"/>
    <w:semiHidden/>
    <w:unhideWhenUsed/>
    <w:rsid w:val="00595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atdotheykno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oliver perceval</cp:lastModifiedBy>
  <cp:revision>3</cp:revision>
  <cp:lastPrinted>2022-12-10T08:09:00Z</cp:lastPrinted>
  <dcterms:created xsi:type="dcterms:W3CDTF">2022-12-31T16:38:00Z</dcterms:created>
  <dcterms:modified xsi:type="dcterms:W3CDTF">2022-12-31T16:56:00Z</dcterms:modified>
</cp:coreProperties>
</file>